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Платежи</w:t>
      </w:r>
      <w:r>
        <w:rPr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Оплата банковской картой онлайн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Наш сайт подключен к интернет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эквайрингу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и Вы можете оплатить Услугу банковской картой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Visa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или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Mastercard.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После подтверждения выбранного Товара либо услуги откроется защищенное окно с платежной страницей процессингового центра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TipTop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pay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где Вам необходимо ввести данные Вашей банковской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Для дополнительной аутентификации держателя карты используется протокол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3-D Secure.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Если Ваш Банк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эмитент поддерживает данную технологию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 будете перенаправлены на его сервер для прохождения дополнительной идентификации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Информацию о правилах и методах дополнительной идентификации уточняйте в Банке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выдавшем Вам банковскую карту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br w:type="textWrapping"/>
        <w:t>Услуга онлайн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оплаты осуществляется в соответствии с правилами Международных платежных систем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Visa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MasterCard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 принципах соблюдения конфиденциальности и безопасности совершения платежа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для этого используются самые актуальные методы проверки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шифрования и передачи данных по закрытым каналам связи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Ввод данных банковской карты осуществляется в защищенном окне на платежной странице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TipTop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pay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14:textFill>
            <w14:solidFill>
              <w14:srgbClr w14:val="363636"/>
            </w14:solidFill>
          </w14:textFill>
        </w:rPr>
        <w:br w:type="textWrapping"/>
        <w:t>В поля на платежной странице требуется ввести номер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имя владельца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срок действия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трёхзначный код безопасности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(CVV2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для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VISA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или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CVC2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для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MasterCard).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Все необходимые данные отображены на поверхности банковской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CVV2/ CVC2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— это трёхзначный код безопасности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находящийся на оборотной стороне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Далее в том же окне откроется страница Вашего банка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эмитента для ввода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3-D Secure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кода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 случае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если у вас не настроен статичный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3-D Secure,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он будет отправлен на ваш номер телефона посредством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SMS.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Если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3-D Secure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код к Вам не пришел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то следует обратится в ваш банк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эмитент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  <w:br w:type="textWrapping"/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3-D Secure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— это самая современная технология обеспечения безопасности платежей по картам в сети интернет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Позволяет однозначно идентифицировать подлинность держателя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осуществляющего операцию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максимально снизить риск мошеннических операций по карте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Гарантии безопасности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Процессинговый центр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TipTop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pay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защищает и обрабатывает данные Вашей банковской карты по стандарту безопасности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PCI DSS 3.0.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Передача информации в платежный шлюз происходит с применением технологии шифрования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SSL.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Дальнейшая передача информации происходит по закрытым банковским сетям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имеющим наивысший уровень надежности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TipTop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en-US"/>
          <w14:textFill>
            <w14:solidFill>
              <w14:srgbClr w14:val="363636"/>
            </w14:solidFill>
          </w14:textFill>
        </w:rPr>
        <w:t>pay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не передает данные Вашей карты нам и иным третьим лицам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Для дополнительной аутентификации держателя карты используется протокол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3-D Secure.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14:textFill>
            <w14:solidFill>
              <w14:srgbClr w14:val="363636"/>
            </w14:solidFill>
          </w14:textFill>
        </w:rPr>
        <w:br w:type="textWrapping"/>
        <w:t>В случае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если у Вас есть вопросы по совершенному платежу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 можете обратиться в службу поддержки клиентов платежного сервиса по электронной почте </w:t>
      </w:r>
      <w:r>
        <w:rPr>
          <w:rStyle w:val="Link"/>
          <w:rtl w:val="0"/>
          <w:lang w:val="ru-RU"/>
        </w:rPr>
        <w:t>support-kz@tiptoppay.inc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Безопасность онлайн</w:t>
      </w:r>
      <w:r>
        <w:rPr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платежей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Предоставляемая Вами персональная информация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имя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адрес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телефон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e-mail,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номер кредитной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является конфиденциальной и не подлежит разглашению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Данные Вашей кредитной карты передаются только в зашифрованном виде и не сохраняются на нашем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Web-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сервере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br w:type="textWrapping"/>
        <w:t>Безопасность обработки Интернет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платежей гарантирует </w:t>
      </w:r>
      <w:r>
        <w:rPr>
          <w:rStyle w:val="Hyperlink.0"/>
          <w:rFonts w:ascii="Arial" w:cs="Arial" w:hAnsi="Arial" w:eastAsia="Arial"/>
          <w:spacing w:val="-2"/>
          <w:sz w:val="21"/>
          <w:szCs w:val="21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spacing w:val="-2"/>
          <w:sz w:val="21"/>
          <w:szCs w:val="21"/>
          <w:lang w:val="ru-RU"/>
        </w:rPr>
        <w:instrText xml:space="preserve"> HYPERLINK "https://cloudpayments.kz/"</w:instrText>
      </w:r>
      <w:r>
        <w:rPr>
          <w:rStyle w:val="Hyperlink.0"/>
          <w:rFonts w:ascii="Arial" w:cs="Arial" w:hAnsi="Arial" w:eastAsia="Arial"/>
          <w:spacing w:val="-2"/>
          <w:sz w:val="21"/>
          <w:szCs w:val="21"/>
          <w:lang w:val="ru-RU"/>
        </w:rPr>
        <w:fldChar w:fldCharType="separate" w:fldLock="0"/>
      </w:r>
      <w:r>
        <w:rPr>
          <w:rStyle w:val="Hyperlink.0"/>
          <w:rFonts w:ascii="Arial" w:hAnsi="Arial" w:hint="default"/>
          <w:spacing w:val="-2"/>
          <w:sz w:val="21"/>
          <w:szCs w:val="21"/>
          <w:rtl w:val="0"/>
          <w:lang w:val="ru-RU"/>
        </w:rPr>
        <w:t>ТОО «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val="single" w:color="363636"/>
          <w:rtl w:val="0"/>
          <w:lang w:val="en-US"/>
          <w14:textFill>
            <w14:solidFill>
              <w14:srgbClr w14:val="363636"/>
            </w14:solidFill>
          </w14:textFill>
        </w:rPr>
        <w:t>TipTop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val="single"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val="single" w:color="363636"/>
          <w:rtl w:val="0"/>
          <w:lang w:val="en-US"/>
          <w14:textFill>
            <w14:solidFill>
              <w14:srgbClr w14:val="363636"/>
            </w14:solidFill>
          </w14:textFill>
        </w:rPr>
        <w:t>Pay</w:t>
      </w:r>
      <w:r>
        <w:rPr>
          <w:rStyle w:val="Hyperlink.0"/>
          <w:rFonts w:ascii="Arial" w:hAnsi="Arial"/>
          <w:spacing w:val="-2"/>
          <w:sz w:val="21"/>
          <w:szCs w:val="21"/>
          <w:rtl w:val="0"/>
          <w:lang w:val="ru-RU"/>
        </w:rPr>
        <w:t xml:space="preserve"> Kazakhstan</w:t>
      </w:r>
      <w:r>
        <w:rPr>
          <w:rStyle w:val="Hyperlink.0"/>
          <w:rFonts w:ascii="Arial" w:hAnsi="Arial" w:hint="default"/>
          <w:spacing w:val="-2"/>
          <w:sz w:val="21"/>
          <w:szCs w:val="21"/>
          <w:rtl w:val="0"/>
          <w:lang w:val="ru-RU"/>
        </w:rPr>
        <w:t>»</w:t>
      </w:r>
      <w:r>
        <w:rPr>
          <w:rStyle w:val="Hyperlink.0"/>
          <w:rFonts w:ascii="Arial" w:hAnsi="Arial"/>
          <w:spacing w:val="-2"/>
          <w:sz w:val="21"/>
          <w:szCs w:val="21"/>
          <w:rtl w:val="0"/>
          <w:lang w:val="ru-RU"/>
        </w:rPr>
        <w:t>.</w:t>
      </w:r>
      <w:r>
        <w:rPr/>
        <w:fldChar w:fldCharType="end" w:fldLock="0"/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 Все операции с платежными картами происходят в соответствии с требованиями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VISA International, MasterCard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других платежных систем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передаче информации используются специализированные технологии безопасности карточных онлайн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платежей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обработка данных ведется на безопасном высокотехнологичном сервере процессинговой компании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Оплата платежными картами безопасна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потому что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Система авторизации гарантирует покупателю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что платежные реквизиты его платежной карты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номер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срок действия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CVV2/CVC2)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 попадут в руки мошенников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так как эти данные не хранятся на сервере авторизации и не могут быть похищены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Покупатель вводит свои платежные данные непосредственно в системе авторизации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CloudPayments,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 не на сайте интернет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магазина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следовательно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платежные реквизиты карточки покупателя не будут доступны третьим лицам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   </w:t>
      </w: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  <w:drawing xmlns:a="http://schemas.openxmlformats.org/drawingml/2006/main">
          <wp:inline distT="0" distB="0" distL="0" distR="0">
            <wp:extent cx="2009775" cy="1457325"/>
            <wp:effectExtent l="0" t="0" r="0" b="0"/>
            <wp:docPr id="1073741825" name="officeArt object" descr="MasterCard Secure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Card SecureCode" descr="MasterCard SecureCod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   </w:t>
      </w: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  <w:drawing xmlns:a="http://schemas.openxmlformats.org/drawingml/2006/main">
          <wp:inline distT="0" distB="0" distL="0" distR="0">
            <wp:extent cx="1619250" cy="523875"/>
            <wp:effectExtent l="0" t="0" r="0" b="0"/>
            <wp:docPr id="1073741826" name="officeArt object" descr="Verifyed By Vi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erifyed By Visa" descr="Verifyed By Vis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  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Возврат денежных средств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проведении онлайн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оплаты посредством платежных карт не допускается возврат наличными денежными средствами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Порядок возврата регулируется правилами международных платежных систем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Потребитель вправе отказаться от товара в любое время до его передачи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после передачи товара отказ необходимо оформить в течение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14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дней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Возврат товара надлежащего качества возможен в случае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если сохранены его товарный вид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потребительские свойства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 также документ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подтверждающий факт и условия покупки указанного товара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Потребитель не вправе отказаться от товара надлежащего качества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имеющего индивидуально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определенные свойства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если указанный товар может быть использован исключительно приобретающим его человеком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отказе от товара со стороны потребителя продавец должен вернуть ему денежную сумму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уплаченную потребителем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 позднее чем через десять дней со дня предъявления потребителем соответствующего требования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Для возврата денежных средств на банковскую карту необходимо заполнить «Заявление о возврате денежных средств»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которое высылается по требованию компанией на электронный адрес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отправить его вместе с приложением копии документа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удостоверяющего личность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 адресу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en-US"/>
          <w14:textFill>
            <w14:solidFill>
              <w14:srgbClr w14:val="A31515"/>
            </w14:solidFill>
          </w14:textFill>
        </w:rPr>
        <w:t>info@megaconcert.kz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14:textFill>
            <w14:solidFill>
              <w14:srgbClr w14:val="363636"/>
            </w14:solidFill>
          </w14:textFill>
        </w:rPr>
        <w:br w:type="textWrapping"/>
        <w:t xml:space="preserve">Возврат денежных средств будет осуществлен на банковскую карту в течение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___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рабочего дня со дня получения «Заявление о возврате денежных средств» Компанией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0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Для возврата денежных средств по операциям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проведенным с ошибками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необходимо обратиться с письменным заявлением и приложением копии документа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удостоверяющего личность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чеков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/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квитанций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подтверждающих ошибочное списание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Данное заявление необходимо направить по адресу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en-US"/>
          <w14:textFill>
            <w14:solidFill>
              <w14:srgbClr w14:val="A31515"/>
            </w14:solidFill>
          </w14:textFill>
        </w:rPr>
        <w:t>info@megaconcert.kz.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Сумма возврата будет равняться сумме покупки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/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выходных дней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Случаи отказа в совершении платежа</w:t>
      </w:r>
      <w:r>
        <w:rPr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банковская карта не предназначена для совершения платежей через интернет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 чем можно узнать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обратившись в Ваш Банк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эмитент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недостаточно средств для оплаты на банковской карте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Подробнее о наличии средств на платежной карте Вы можете узнать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обратившись в банк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выпустивший банковскую карту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данные банковской карты введены неверно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before="100" w:after="100" w:line="300" w:lineRule="atLeast"/>
        <w:ind w:right="0"/>
        <w:jc w:val="left"/>
        <w:rPr>
          <w:rFonts w:ascii="Arial" w:hAnsi="Arial" w:hint="default"/>
          <w:outline w:val="0"/>
          <w:color w:val="363636"/>
          <w:sz w:val="21"/>
          <w:szCs w:val="21"/>
          <w:rtl w:val="0"/>
          <w:lang w:val="ru-RU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истек срок действия банковской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Срок действия карты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как правило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указан на лицевой стороне карты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это месяц и год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до которого действительна карта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Подробнее о сроке действия карты Вы можете узнать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обратившись в банк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эмитент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 вопросам оплаты с помощью банковской карты и иным вопросам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связанным с работой сайта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Вы можете обратиться по следующим телефонам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: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en-US"/>
          <w14:textFill>
            <w14:solidFill>
              <w14:srgbClr w14:val="A31515"/>
            </w14:solidFill>
          </w14:textFill>
        </w:rPr>
        <w:t>+7-701-831- 89-49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Конфиденциальность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1.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Определения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14:textFill>
            <w14:solidFill>
              <w14:srgbClr w14:val="363636"/>
            </w14:solidFill>
          </w14:textFill>
        </w:rPr>
        <w:br w:type="textWrapping"/>
        <w:t>Интернет проект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ru-RU"/>
          <w14:textFill>
            <w14:solidFill>
              <w14:srgbClr w14:val="A31515"/>
            </w14:solidFill>
          </w14:textFill>
        </w:rPr>
        <w:t>https://megaconcert.kz/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далее –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URL,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«мы»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серьезно относится к вопросу конфиденциальности информации своих клиентов и посетителей сайта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ru-RU"/>
          <w14:textFill>
            <w14:solidFill>
              <w14:srgbClr w14:val="A31515"/>
            </w14:solidFill>
          </w14:textFill>
        </w:rPr>
        <w:t>https://megaconcert.kz/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 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далее – «вы»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«посетители сайта»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Персонифицированной мы называем информацию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содержащую персональные данные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например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ФИО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логин или название компании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посетителя сайта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 также информацию о действиях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совершаемых вами на сайте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URL. 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например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заказ посетителя сайта с его контактной информацией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Анонимными мы называем данные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которые невозможно однозначно идентифицировать с конкретным посетителем сайта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(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например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статистика посещаемости сайта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).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  <w:br w:type="textWrapping"/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2.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Использование информации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:rtl w:val="0"/>
          <w14:textFill>
            <w14:solidFill>
              <w14:srgbClr w14:val="363636"/>
            </w14:solidFill>
          </w14:textFill>
        </w:rPr>
        <w:br w:type="textWrapping"/>
        <w:t>Мы используем персонифицированную информацию конкретного посетителя сайта исключительно для обеспечения ему качественного оказания услуг и их учета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Мы не раскрываем персонифицированных данных одних посетителей сайта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URL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другим посетителям сайта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никогда не публикуем персонифицированную информацию в открытом доступе и не передаем ее третьим лицам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Исключением являются лишь ситуации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когда предоставление такой информации уполномоченным государственным органам предписано действующим законодательством Республики Казахстан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публикуем и распространяем только отчеты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построенные на основании собранных анонимных данных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При этом отчеты не содержат информацию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 которой было бы возможным идентифицировать персонифицированные данные пользователей услуг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также используем анонимные данные для внутреннего анализа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целью которого является развитие продуктов и услуг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URL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  <w:br w:type="textWrapping"/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3.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Ссылки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Сайт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ru-RU"/>
          <w14:textFill>
            <w14:solidFill>
              <w14:srgbClr w14:val="A31515"/>
            </w14:solidFill>
          </w14:textFill>
        </w:rPr>
        <w:t xml:space="preserve">https://megaconcert.kz/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может содержать ссылки на другие сайты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не имеющие отношения к нашей компании и принадлежащие третьим лицам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не несем ответственности за точность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полноту и достоверность сведений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размещенных на сайтах третьих лиц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 не берем на себя никаких обязательств по сохранению конфиденциальности информации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оставленной вами на таких сайтах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4.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Ограничение ответственности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делаем все возможное для соблюдения настоящей политики конфиденциальности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однако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не можем гарантировать сохранность информации в случае воздействия факторов находящихся вне нашего влияния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результатом действия которых станет раскрытие информации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Сайт 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https://megaconcert.kz/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и вся размещенная на нем информация представлены по принципу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"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как есть” без каких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-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либо гарантий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Мы не несем ответственности за неблагоприятные последствия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а также за любые убытки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причиненные вследствие ограничения доступа к сайту 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URL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или вследствие посещения сайта и использования размещенной на нем информации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5.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Контакты</w:t>
      </w:r>
    </w:p>
    <w:p>
      <w:pPr>
        <w:pStyle w:val="Normal.0"/>
        <w:shd w:val="clear" w:color="auto" w:fill="ffffff"/>
        <w:spacing w:after="0" w:line="300" w:lineRule="atLeast"/>
        <w:rPr>
          <w:rFonts w:ascii="Arial" w:cs="Arial" w:hAnsi="Arial" w:eastAsia="Arial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По вопросам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касающимся настоящей политики</w:t>
      </w:r>
      <w:r>
        <w:rPr>
          <w:rFonts w:ascii="Arial" w:hAnsi="Arial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63636"/>
          <w:spacing w:val="-2"/>
          <w:sz w:val="21"/>
          <w:szCs w:val="21"/>
          <w:u w:color="363636"/>
          <w:rtl w:val="0"/>
          <w:lang w:val="ru-RU"/>
          <w14:textFill>
            <w14:solidFill>
              <w14:srgbClr w14:val="363636"/>
            </w14:solidFill>
          </w14:textFill>
        </w:rPr>
        <w:t>просьба обращаться по адресу </w:t>
      </w:r>
      <w:r>
        <w:rPr>
          <w:rFonts w:ascii="Arial" w:hAnsi="Arial"/>
          <w:b w:val="1"/>
          <w:bCs w:val="1"/>
          <w:outline w:val="0"/>
          <w:color w:val="a31515"/>
          <w:spacing w:val="-2"/>
          <w:sz w:val="21"/>
          <w:szCs w:val="21"/>
          <w:u w:color="a31515"/>
          <w:rtl w:val="0"/>
          <w:lang w:val="en-US"/>
          <w14:textFill>
            <w14:solidFill>
              <w14:srgbClr w14:val="A31515"/>
            </w14:solidFill>
          </w14:textFill>
        </w:rPr>
        <w:t>info@megaconcert.kz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00"/>
          <w:spacing w:val="-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63636"/>
          <w:spacing w:val="-2"/>
          <w:sz w:val="21"/>
          <w:szCs w:val="21"/>
          <w:u w:color="363636"/>
          <w14:textFill>
            <w14:solidFill>
              <w14:srgbClr w14:val="363636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Юридическое лицо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 w:hint="default"/>
          <w:b w:val="1"/>
          <w:bCs w:val="1"/>
          <w:rtl w:val="0"/>
        </w:rPr>
        <w:t>ИП  «БАЯБІЛОВ С</w:t>
      </w:r>
      <w:r>
        <w:rPr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 w:hint="default"/>
          <w:b w:val="1"/>
          <w:bCs w:val="1"/>
          <w:rtl w:val="0"/>
        </w:rPr>
        <w:t>С</w:t>
      </w:r>
      <w:r>
        <w:rPr>
          <w:rFonts w:ascii="Times Roman" w:hAnsi="Times Roman"/>
          <w:b w:val="1"/>
          <w:bCs w:val="1"/>
          <w:rtl w:val="0"/>
        </w:rPr>
        <w:t>.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»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ru-RU"/>
        </w:rPr>
        <w:t>Карагандинская обл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г Караганда ул Проспект Республика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after="240" w:line="240" w:lineRule="auto"/>
      </w:pPr>
      <w:r>
        <w:rPr>
          <w:rFonts w:ascii="Times Roman" w:hAnsi="Times Roman"/>
          <w:rtl w:val="0"/>
        </w:rPr>
        <w:t>720212302594</w:t>
      </w:r>
    </w:p>
    <w:sectPr>
      <w:headerReference w:type="default" r:id="rId6"/>
      <w:footerReference w:type="default" r:id="rId7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pacing w:val="-2"/>
      <w:sz w:val="21"/>
      <w:szCs w:val="21"/>
      <w:lang w:val="ru-RU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